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6E" w:rsidRPr="00027689" w:rsidRDefault="0002076E" w:rsidP="0002076E">
      <w:pPr>
        <w:shd w:val="clear" w:color="auto" w:fill="FFFFFF"/>
        <w:spacing w:before="300" w:after="300" w:line="240" w:lineRule="auto"/>
        <w:outlineLvl w:val="1"/>
        <w:rPr>
          <w:rFonts w:eastAsia="Times New Roman" w:cstheme="minorHAnsi"/>
          <w:b/>
          <w:bCs/>
          <w:sz w:val="40"/>
          <w:szCs w:val="32"/>
          <w:lang w:eastAsia="sl-SI"/>
        </w:rPr>
      </w:pPr>
      <w:r w:rsidRPr="00027689">
        <w:rPr>
          <w:rFonts w:eastAsia="Times New Roman" w:cstheme="minorHAnsi"/>
          <w:b/>
          <w:bCs/>
          <w:sz w:val="40"/>
          <w:szCs w:val="32"/>
          <w:lang w:eastAsia="sl-SI"/>
        </w:rPr>
        <w:t xml:space="preserve">SLOVENIJA </w:t>
      </w:r>
      <w:bookmarkStart w:id="0" w:name="_GoBack"/>
      <w:bookmarkEnd w:id="0"/>
      <w:r w:rsidRPr="00027689">
        <w:rPr>
          <w:rFonts w:eastAsia="Times New Roman" w:cstheme="minorHAnsi"/>
          <w:b/>
          <w:bCs/>
          <w:sz w:val="40"/>
          <w:szCs w:val="32"/>
          <w:lang w:eastAsia="sl-SI"/>
        </w:rPr>
        <w:t>- Evropska gastronomska regija 2021</w:t>
      </w:r>
    </w:p>
    <w:p w:rsidR="0002076E" w:rsidRPr="00027689" w:rsidRDefault="0002076E" w:rsidP="0002076E">
      <w:pPr>
        <w:jc w:val="both"/>
        <w:rPr>
          <w:rFonts w:cstheme="minorHAnsi"/>
          <w:sz w:val="27"/>
          <w:szCs w:val="27"/>
          <w:shd w:val="clear" w:color="auto" w:fill="FFFFFF"/>
        </w:rPr>
      </w:pPr>
      <w:r w:rsidRPr="00027689">
        <w:rPr>
          <w:rFonts w:cstheme="minorHAnsi"/>
          <w:sz w:val="27"/>
          <w:szCs w:val="27"/>
        </w:rPr>
        <w:t>Slovenija je z bogato kulinarično ponudbo in tradicijo postala dobro prepoznavna na področju kulinarike in si prizadeva to ponudbo še bolj obogatiti ter jo promovirati kot gastronomsko destinacijo do leta 2021. Cilj je postati prepoznavna destinacija z visoko kakovostno, inovativno, avtentično ponudbo hrane in vina, ki jo ustvarjajo ponudniki kakovostne hrane, ti pa svojo ponudbo temeljijo na lokalni raznolikosti in pridelavi, bogastvu narave in srčnosti.</w:t>
      </w:r>
      <w:r w:rsidRPr="00027689">
        <w:rPr>
          <w:rFonts w:cstheme="minorHAnsi"/>
          <w:sz w:val="27"/>
          <w:szCs w:val="27"/>
          <w:shd w:val="clear" w:color="auto" w:fill="FFFFFF"/>
        </w:rPr>
        <w:t xml:space="preserve"> </w:t>
      </w:r>
    </w:p>
    <w:p w:rsidR="0002076E" w:rsidRPr="008C5D1D" w:rsidRDefault="0002076E" w:rsidP="0002076E">
      <w:pPr>
        <w:rPr>
          <w:rFonts w:cstheme="minorHAnsi"/>
          <w:b/>
          <w:sz w:val="4"/>
        </w:rPr>
      </w:pPr>
    </w:p>
    <w:p w:rsidR="0002076E" w:rsidRPr="007C656C" w:rsidRDefault="0002076E" w:rsidP="0002076E">
      <w:pPr>
        <w:rPr>
          <w:rFonts w:cstheme="minorHAnsi"/>
          <w:b/>
          <w:sz w:val="32"/>
        </w:rPr>
      </w:pPr>
      <w:r w:rsidRPr="007C656C">
        <w:rPr>
          <w:rFonts w:cstheme="minorHAnsi"/>
          <w:b/>
          <w:sz w:val="32"/>
        </w:rPr>
        <w:t>PREDSTAVITEV NAŠE GASTRONOMSKE REGIJE – NOTRANJSKA</w:t>
      </w:r>
    </w:p>
    <w:p w:rsidR="0002076E" w:rsidRDefault="0002076E" w:rsidP="0002076E">
      <w:pPr>
        <w:jc w:val="both"/>
        <w:rPr>
          <w:rFonts w:cstheme="minorHAnsi"/>
          <w:sz w:val="27"/>
          <w:szCs w:val="27"/>
        </w:rPr>
      </w:pPr>
      <w:r w:rsidRPr="0002076E">
        <w:rPr>
          <w:rFonts w:cstheme="minorHAnsi"/>
          <w:sz w:val="27"/>
          <w:szCs w:val="27"/>
        </w:rPr>
        <w:t>V petek</w:t>
      </w:r>
      <w:r w:rsidR="0051262C">
        <w:rPr>
          <w:rFonts w:cstheme="minorHAnsi"/>
          <w:sz w:val="27"/>
          <w:szCs w:val="27"/>
        </w:rPr>
        <w:t>,</w:t>
      </w:r>
      <w:r w:rsidRPr="0002076E">
        <w:rPr>
          <w:rFonts w:cstheme="minorHAnsi"/>
          <w:sz w:val="27"/>
          <w:szCs w:val="27"/>
        </w:rPr>
        <w:t xml:space="preserve"> 19.3.2021 bomo v kuhinji OŠ Antona Globočnika </w:t>
      </w:r>
      <w:r w:rsidR="0051262C" w:rsidRPr="0002076E">
        <w:rPr>
          <w:rFonts w:cstheme="minorHAnsi"/>
          <w:sz w:val="27"/>
          <w:szCs w:val="27"/>
        </w:rPr>
        <w:t xml:space="preserve">za kosilo </w:t>
      </w:r>
      <w:r w:rsidRPr="0002076E">
        <w:rPr>
          <w:rFonts w:cstheme="minorHAnsi"/>
          <w:sz w:val="27"/>
          <w:szCs w:val="27"/>
        </w:rPr>
        <w:t>pripravili</w:t>
      </w:r>
      <w:r w:rsidR="00FD76EA">
        <w:rPr>
          <w:rFonts w:cstheme="minorHAnsi"/>
          <w:sz w:val="27"/>
          <w:szCs w:val="27"/>
        </w:rPr>
        <w:t xml:space="preserve"> zaščiteno lokalno jed  - b</w:t>
      </w:r>
      <w:r w:rsidR="00BE1322">
        <w:rPr>
          <w:rFonts w:cstheme="minorHAnsi"/>
          <w:sz w:val="27"/>
          <w:szCs w:val="27"/>
        </w:rPr>
        <w:t>loška kavra</w:t>
      </w:r>
      <w:r>
        <w:rPr>
          <w:rFonts w:cstheme="minorHAnsi"/>
          <w:sz w:val="27"/>
          <w:szCs w:val="27"/>
        </w:rPr>
        <w:t>, ki je znana tudi pod imenom kolerava ali bloška trojka</w:t>
      </w:r>
      <w:r w:rsidRPr="0002076E">
        <w:rPr>
          <w:rFonts w:cstheme="minorHAnsi"/>
          <w:sz w:val="27"/>
          <w:szCs w:val="27"/>
        </w:rPr>
        <w:t xml:space="preserve">. To je </w:t>
      </w:r>
      <w:r w:rsidR="00BE1322">
        <w:rPr>
          <w:rFonts w:cstheme="minorHAnsi"/>
          <w:sz w:val="27"/>
          <w:szCs w:val="27"/>
        </w:rPr>
        <w:t>odlična slovenska jed na žlico, ki je</w:t>
      </w:r>
      <w:r w:rsidRPr="0002076E">
        <w:rPr>
          <w:rFonts w:cstheme="minorHAnsi"/>
          <w:sz w:val="27"/>
          <w:szCs w:val="27"/>
        </w:rPr>
        <w:t xml:space="preserve"> narejena iz krompirja, fižola in kolerabe. </w:t>
      </w:r>
    </w:p>
    <w:p w:rsidR="0002076E" w:rsidRPr="0002076E" w:rsidRDefault="00BE1322" w:rsidP="0002076E">
      <w:pPr>
        <w:rPr>
          <w:rFonts w:cstheme="minorHAnsi"/>
          <w:sz w:val="27"/>
          <w:szCs w:val="27"/>
        </w:rPr>
      </w:pPr>
      <w:r>
        <w:rPr>
          <w:noProof/>
          <w:lang w:eastAsia="sl-SI"/>
        </w:rPr>
        <w:drawing>
          <wp:anchor distT="0" distB="0" distL="114300" distR="114300" simplePos="0" relativeHeight="251659264" behindDoc="0" locked="0" layoutInCell="1" allowOverlap="1">
            <wp:simplePos x="0" y="0"/>
            <wp:positionH relativeFrom="margin">
              <wp:posOffset>-19050</wp:posOffset>
            </wp:positionH>
            <wp:positionV relativeFrom="paragraph">
              <wp:posOffset>19050</wp:posOffset>
            </wp:positionV>
            <wp:extent cx="2566670" cy="1885950"/>
            <wp:effectExtent l="0" t="0" r="5080" b="0"/>
            <wp:wrapSquare wrapText="bothSides"/>
            <wp:docPr id="4" name="Slika 4" descr="Bloška kav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ška kavr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670" cy="1885950"/>
                    </a:xfrm>
                    <a:prstGeom prst="rect">
                      <a:avLst/>
                    </a:prstGeom>
                    <a:noFill/>
                    <a:ln>
                      <a:noFill/>
                    </a:ln>
                  </pic:spPr>
                </pic:pic>
              </a:graphicData>
            </a:graphic>
          </wp:anchor>
        </w:drawing>
      </w:r>
    </w:p>
    <w:p w:rsidR="00BE1322" w:rsidRDefault="00BE1322" w:rsidP="00027689">
      <w:pPr>
        <w:pStyle w:val="Naslov2"/>
        <w:shd w:val="clear" w:color="auto" w:fill="FFFFFF"/>
        <w:spacing w:before="300" w:beforeAutospacing="0" w:after="300" w:afterAutospacing="0"/>
        <w:rPr>
          <w:rFonts w:asciiTheme="minorHAnsi" w:hAnsiTheme="minorHAnsi" w:cstheme="minorHAnsi"/>
          <w:sz w:val="32"/>
          <w:szCs w:val="32"/>
        </w:rPr>
      </w:pPr>
    </w:p>
    <w:p w:rsidR="00BE1322" w:rsidRDefault="00BE1322" w:rsidP="00027689">
      <w:pPr>
        <w:pStyle w:val="Naslov2"/>
        <w:shd w:val="clear" w:color="auto" w:fill="FFFFFF"/>
        <w:spacing w:before="300" w:beforeAutospacing="0" w:after="300" w:afterAutospacing="0"/>
        <w:rPr>
          <w:rFonts w:asciiTheme="minorHAnsi" w:hAnsiTheme="minorHAnsi" w:cstheme="minorHAnsi"/>
          <w:sz w:val="32"/>
          <w:szCs w:val="32"/>
        </w:rPr>
      </w:pPr>
    </w:p>
    <w:p w:rsidR="00BE1322" w:rsidRDefault="00BE1322" w:rsidP="00027689">
      <w:pPr>
        <w:pStyle w:val="Naslov2"/>
        <w:shd w:val="clear" w:color="auto" w:fill="FFFFFF"/>
        <w:spacing w:before="300" w:beforeAutospacing="0" w:after="300" w:afterAutospacing="0"/>
        <w:rPr>
          <w:rFonts w:asciiTheme="minorHAnsi" w:hAnsiTheme="minorHAnsi" w:cstheme="minorHAnsi"/>
          <w:sz w:val="32"/>
          <w:szCs w:val="32"/>
        </w:rPr>
      </w:pPr>
    </w:p>
    <w:p w:rsidR="00BE1322" w:rsidRDefault="00BE1322" w:rsidP="00027689">
      <w:pPr>
        <w:pStyle w:val="Naslov2"/>
        <w:shd w:val="clear" w:color="auto" w:fill="FFFFFF"/>
        <w:spacing w:before="300" w:beforeAutospacing="0" w:after="300" w:afterAutospacing="0"/>
        <w:rPr>
          <w:rFonts w:asciiTheme="minorHAnsi" w:hAnsiTheme="minorHAnsi" w:cstheme="minorHAnsi"/>
          <w:sz w:val="32"/>
          <w:szCs w:val="32"/>
        </w:rPr>
      </w:pPr>
    </w:p>
    <w:p w:rsidR="00027689" w:rsidRPr="00027689" w:rsidRDefault="00027689" w:rsidP="00027689">
      <w:pPr>
        <w:pStyle w:val="Naslov2"/>
        <w:shd w:val="clear" w:color="auto" w:fill="FFFFFF"/>
        <w:spacing w:before="300" w:beforeAutospacing="0" w:after="300" w:afterAutospacing="0"/>
        <w:rPr>
          <w:rFonts w:asciiTheme="minorHAnsi" w:hAnsiTheme="minorHAnsi" w:cstheme="minorHAnsi"/>
          <w:sz w:val="32"/>
          <w:szCs w:val="32"/>
        </w:rPr>
      </w:pPr>
      <w:r w:rsidRPr="00027689">
        <w:rPr>
          <w:rFonts w:asciiTheme="minorHAnsi" w:hAnsiTheme="minorHAnsi" w:cstheme="minorHAnsi"/>
          <w:sz w:val="32"/>
          <w:szCs w:val="32"/>
        </w:rPr>
        <w:t>Kako si je Slovenija prislužila naziv</w:t>
      </w:r>
      <w:r w:rsidR="00BE1322">
        <w:rPr>
          <w:rFonts w:asciiTheme="minorHAnsi" w:hAnsiTheme="minorHAnsi" w:cstheme="minorHAnsi"/>
          <w:sz w:val="32"/>
          <w:szCs w:val="32"/>
        </w:rPr>
        <w:t xml:space="preserve"> gastronomske regije</w:t>
      </w:r>
      <w:r w:rsidRPr="00027689">
        <w:rPr>
          <w:rFonts w:asciiTheme="minorHAnsi" w:hAnsiTheme="minorHAnsi" w:cstheme="minorHAnsi"/>
          <w:sz w:val="32"/>
          <w:szCs w:val="32"/>
        </w:rPr>
        <w:t>?</w:t>
      </w:r>
    </w:p>
    <w:p w:rsidR="00027689" w:rsidRPr="00027689" w:rsidRDefault="00027689" w:rsidP="00027689">
      <w:pPr>
        <w:jc w:val="both"/>
        <w:rPr>
          <w:rFonts w:cstheme="minorHAnsi"/>
          <w:sz w:val="27"/>
          <w:szCs w:val="27"/>
          <w:shd w:val="clear" w:color="auto" w:fill="FFFFFF"/>
        </w:rPr>
      </w:pPr>
      <w:r w:rsidRPr="00027689">
        <w:rPr>
          <w:rFonts w:cstheme="minorHAnsi"/>
          <w:sz w:val="27"/>
          <w:szCs w:val="27"/>
        </w:rPr>
        <w:t>Slovenija je z bogato kulinarično ponudbo in tradicijo postala dobro prepoznavna na področju kulinarike in si prizadeva to ponudbo še bolj obogatiti ter jo promovirati kot gastronomsko destinacijo do leta 2021. Cilj je postati prepoznavna destinacija z visoko kakovostno, inovativno, avtentično ponudbo hrane in vina, ki jo ustvarjajo ponudniki kakovostne hrane, ti pa svojo ponudbo temeljijo na lokalni raznolikosti in pridelavi, bogastvu narave in srčnosti.</w:t>
      </w:r>
      <w:r w:rsidRPr="00027689">
        <w:rPr>
          <w:rFonts w:cstheme="minorHAnsi"/>
          <w:sz w:val="27"/>
          <w:szCs w:val="27"/>
          <w:shd w:val="clear" w:color="auto" w:fill="FFFFFF"/>
        </w:rPr>
        <w:t xml:space="preserve"> </w:t>
      </w:r>
    </w:p>
    <w:p w:rsidR="008C5D1D" w:rsidRDefault="00027689" w:rsidP="00027689">
      <w:pPr>
        <w:jc w:val="both"/>
        <w:rPr>
          <w:rFonts w:cstheme="minorHAnsi"/>
          <w:sz w:val="27"/>
          <w:szCs w:val="27"/>
          <w:shd w:val="clear" w:color="auto" w:fill="FFFFFF"/>
        </w:rPr>
        <w:sectPr w:rsidR="008C5D1D">
          <w:pgSz w:w="11906" w:h="16838"/>
          <w:pgMar w:top="1417" w:right="1417" w:bottom="1417" w:left="1417" w:header="708" w:footer="708" w:gutter="0"/>
          <w:cols w:space="708"/>
          <w:docGrid w:linePitch="360"/>
        </w:sectPr>
      </w:pPr>
      <w:r w:rsidRPr="00027689">
        <w:rPr>
          <w:rFonts w:cstheme="minorHAnsi"/>
          <w:sz w:val="27"/>
          <w:szCs w:val="27"/>
          <w:shd w:val="clear" w:color="auto" w:fill="FFFFFF"/>
        </w:rPr>
        <w:t>Osnovo kandidature predstavlja </w:t>
      </w:r>
      <w:hyperlink r:id="rId8" w:history="1">
        <w:r w:rsidRPr="00027689">
          <w:rPr>
            <w:rStyle w:val="Hiperpovezava"/>
            <w:rFonts w:cstheme="minorHAnsi"/>
            <w:color w:val="auto"/>
            <w:sz w:val="27"/>
            <w:szCs w:val="27"/>
            <w:u w:val="none"/>
            <w:shd w:val="clear" w:color="auto" w:fill="FFFFFF"/>
          </w:rPr>
          <w:t>knjiga Okusiti Slovenijo</w:t>
        </w:r>
      </w:hyperlink>
      <w:r w:rsidRPr="00027689">
        <w:rPr>
          <w:rFonts w:cstheme="minorHAnsi"/>
          <w:sz w:val="27"/>
          <w:szCs w:val="27"/>
          <w:shd w:val="clear" w:color="auto" w:fill="FFFFFF"/>
        </w:rPr>
        <w:t>, ki jo je uredil prof. dr. Janez Bogataj. Po uradni prijavi kandidature marca 2018, je IGCAT Slovenijo potrdil za kandidatko za naziv Evropska gastronomska regija 2021. Julija so strokovnjaki na terenu preverjali gastronomsko ponudbo in se podrobno seznanili z vsebino knjige, oktobra 2018 pa je Slovenija prejela naziv.</w:t>
      </w:r>
    </w:p>
    <w:p w:rsidR="00027689" w:rsidRPr="00027689" w:rsidRDefault="00027689" w:rsidP="00027689">
      <w:pPr>
        <w:jc w:val="both"/>
        <w:rPr>
          <w:rFonts w:cstheme="minorHAnsi"/>
        </w:rPr>
      </w:pPr>
      <w:r w:rsidRPr="00027689">
        <w:rPr>
          <w:rFonts w:cstheme="minorHAnsi"/>
          <w:sz w:val="27"/>
          <w:szCs w:val="27"/>
          <w:shd w:val="clear" w:color="auto" w:fill="FFFFFF"/>
        </w:rPr>
        <w:lastRenderedPageBreak/>
        <w:t>Izjemna raznolikost pokrajin in narave se povezuje s pestrostjo kulture in gastronomije. Preštejemo lahko kar 24 gastronomskih regij, butična vina pa prihajajo iz treh regij oziroma devetih okolišev: Primorska (Brda, Kras, Vipavska dolina, Istra), Podravje (Štajerska, Prekmurje) ter Posavje (Bizeljsko-Sremič, Dolenjska, Bela Krajina).</w:t>
      </w:r>
    </w:p>
    <w:p w:rsidR="00027689" w:rsidRDefault="00027689" w:rsidP="00027689">
      <w:pPr>
        <w:shd w:val="clear" w:color="auto" w:fill="FFFFFF"/>
        <w:spacing w:before="300" w:after="300" w:line="420" w:lineRule="atLeast"/>
        <w:jc w:val="both"/>
        <w:rPr>
          <w:rFonts w:eastAsia="Times New Roman" w:cstheme="minorHAnsi"/>
          <w:sz w:val="27"/>
          <w:szCs w:val="27"/>
          <w:lang w:eastAsia="sl-SI"/>
        </w:rPr>
      </w:pPr>
      <w:r w:rsidRPr="00027689">
        <w:rPr>
          <w:rFonts w:eastAsia="Times New Roman" w:cstheme="minorHAnsi"/>
          <w:sz w:val="27"/>
          <w:szCs w:val="27"/>
          <w:lang w:eastAsia="sl-SI"/>
        </w:rPr>
        <w:t>Naziv podeljuje Mednarodni inštitut za gastronomijo, kulturo, umetnost in turizem (</w:t>
      </w:r>
      <w:hyperlink r:id="rId9" w:history="1">
        <w:r w:rsidRPr="00027689">
          <w:rPr>
            <w:rFonts w:eastAsia="Times New Roman" w:cstheme="minorHAnsi"/>
            <w:sz w:val="27"/>
            <w:szCs w:val="27"/>
            <w:u w:val="single"/>
            <w:lang w:eastAsia="sl-SI"/>
          </w:rPr>
          <w:t>IGCAT</w:t>
        </w:r>
      </w:hyperlink>
      <w:r w:rsidRPr="00027689">
        <w:rPr>
          <w:rFonts w:eastAsia="Times New Roman" w:cstheme="minorHAnsi"/>
          <w:sz w:val="27"/>
          <w:szCs w:val="27"/>
          <w:lang w:eastAsia="sl-SI"/>
        </w:rPr>
        <w:t>) z namenom, da bi za daljše obdobje povečali prepoznavnost pomena kulturnih in kulinaričnih posebnosti. Obenem s projektom spodbujajo ustvarjalnost in inovativnost v kulinariki in osveščajo o boljši prehrani, tako pa izboljšujejo standarde trajnostnega turizma. Preko podelitve naziva poudarjajo posebne prehranske kulture, na drugi strani pa krepijo blaginjo v izbrani skupnosti. IGCAT sestavljajo mednarodni strokovnjaki, katere član je tudi prof. dr. Janez Bogataj, ki je bil tudi ambasador kandidature poleg Luke Koširja, Mire Semić in Ane Roš. Kandidaturo Slovenije so podprli še drugi strokovnjaki z globalnimi priznanji za dosežke na podr</w:t>
      </w:r>
      <w:r>
        <w:rPr>
          <w:rFonts w:eastAsia="Times New Roman" w:cstheme="minorHAnsi"/>
          <w:sz w:val="27"/>
          <w:szCs w:val="27"/>
          <w:lang w:eastAsia="sl-SI"/>
        </w:rPr>
        <w:t>očju kulinarike in gastronomije</w:t>
      </w:r>
      <w:r w:rsidR="00FD76EA">
        <w:rPr>
          <w:rFonts w:eastAsia="Times New Roman" w:cstheme="minorHAnsi"/>
          <w:sz w:val="27"/>
          <w:szCs w:val="27"/>
          <w:lang w:eastAsia="sl-SI"/>
        </w:rPr>
        <w:t>.</w:t>
      </w:r>
    </w:p>
    <w:p w:rsidR="00FD76EA" w:rsidRDefault="00FD76EA" w:rsidP="00FD76EA">
      <w:pPr>
        <w:pStyle w:val="Naslov2"/>
        <w:shd w:val="clear" w:color="auto" w:fill="FFFFFF"/>
        <w:spacing w:before="300" w:beforeAutospacing="0" w:after="300" w:afterAutospacing="0"/>
        <w:rPr>
          <w:rFonts w:asciiTheme="minorHAnsi" w:hAnsiTheme="minorHAnsi" w:cstheme="minorHAnsi"/>
          <w:sz w:val="32"/>
          <w:szCs w:val="32"/>
        </w:rPr>
      </w:pPr>
    </w:p>
    <w:p w:rsidR="00FD76EA" w:rsidRPr="00027689" w:rsidRDefault="00FD76EA" w:rsidP="00FD76EA">
      <w:pPr>
        <w:pStyle w:val="Naslov2"/>
        <w:shd w:val="clear" w:color="auto" w:fill="FFFFFF"/>
        <w:spacing w:before="300" w:beforeAutospacing="0" w:after="300" w:afterAutospacing="0"/>
        <w:rPr>
          <w:rFonts w:asciiTheme="minorHAnsi" w:hAnsiTheme="minorHAnsi" w:cstheme="minorHAnsi"/>
          <w:sz w:val="32"/>
          <w:szCs w:val="32"/>
        </w:rPr>
      </w:pPr>
      <w:r w:rsidRPr="00027689">
        <w:rPr>
          <w:rFonts w:asciiTheme="minorHAnsi" w:hAnsiTheme="minorHAnsi" w:cstheme="minorHAnsi"/>
          <w:sz w:val="32"/>
          <w:szCs w:val="32"/>
        </w:rPr>
        <w:t>Naziv Evropska gastronomska regija so doslej nosile:</w:t>
      </w:r>
    </w:p>
    <w:p w:rsidR="00FD76EA" w:rsidRPr="00027689" w:rsidRDefault="00FD76EA" w:rsidP="00FD76EA">
      <w:pPr>
        <w:numPr>
          <w:ilvl w:val="0"/>
          <w:numId w:val="1"/>
        </w:numPr>
        <w:shd w:val="clear" w:color="auto" w:fill="FFFFFF"/>
        <w:spacing w:before="100" w:beforeAutospacing="1" w:after="100" w:afterAutospacing="1" w:line="420" w:lineRule="atLeast"/>
        <w:ind w:left="0"/>
        <w:rPr>
          <w:rFonts w:cstheme="minorHAnsi"/>
          <w:sz w:val="27"/>
          <w:szCs w:val="27"/>
        </w:rPr>
      </w:pPr>
      <w:r w:rsidRPr="00027689">
        <w:rPr>
          <w:rFonts w:cstheme="minorHAnsi"/>
          <w:sz w:val="27"/>
          <w:szCs w:val="27"/>
        </w:rPr>
        <w:t>2021: Slovenija in Coimbri (Portugalska),</w:t>
      </w:r>
    </w:p>
    <w:p w:rsidR="00FD76EA" w:rsidRPr="00027689" w:rsidRDefault="00FD76EA" w:rsidP="00FD76EA">
      <w:pPr>
        <w:numPr>
          <w:ilvl w:val="0"/>
          <w:numId w:val="1"/>
        </w:numPr>
        <w:shd w:val="clear" w:color="auto" w:fill="FFFFFF"/>
        <w:spacing w:before="100" w:beforeAutospacing="1" w:after="100" w:afterAutospacing="1" w:line="420" w:lineRule="atLeast"/>
        <w:ind w:left="0"/>
        <w:rPr>
          <w:rFonts w:cstheme="minorHAnsi"/>
          <w:sz w:val="27"/>
          <w:szCs w:val="27"/>
        </w:rPr>
      </w:pPr>
      <w:r w:rsidRPr="00027689">
        <w:rPr>
          <w:rFonts w:cstheme="minorHAnsi"/>
          <w:sz w:val="27"/>
          <w:szCs w:val="27"/>
        </w:rPr>
        <w:t>2020: Kuopio (Finska),</w:t>
      </w:r>
    </w:p>
    <w:p w:rsidR="00FD76EA" w:rsidRPr="00027689" w:rsidRDefault="00FD76EA" w:rsidP="00FD76EA">
      <w:pPr>
        <w:numPr>
          <w:ilvl w:val="0"/>
          <w:numId w:val="1"/>
        </w:numPr>
        <w:shd w:val="clear" w:color="auto" w:fill="FFFFFF"/>
        <w:spacing w:before="100" w:beforeAutospacing="1" w:after="100" w:afterAutospacing="1" w:line="420" w:lineRule="atLeast"/>
        <w:ind w:left="0"/>
        <w:rPr>
          <w:rFonts w:cstheme="minorHAnsi"/>
          <w:sz w:val="27"/>
          <w:szCs w:val="27"/>
        </w:rPr>
      </w:pPr>
      <w:r w:rsidRPr="00027689">
        <w:rPr>
          <w:rFonts w:cstheme="minorHAnsi"/>
          <w:sz w:val="27"/>
          <w:szCs w:val="27"/>
        </w:rPr>
        <w:t>2019: Sibiu (Romunija) in južni Egej (Grčija),</w:t>
      </w:r>
    </w:p>
    <w:p w:rsidR="00FD76EA" w:rsidRPr="00027689" w:rsidRDefault="00FD76EA" w:rsidP="00FD76EA">
      <w:pPr>
        <w:numPr>
          <w:ilvl w:val="0"/>
          <w:numId w:val="1"/>
        </w:numPr>
        <w:shd w:val="clear" w:color="auto" w:fill="FFFFFF"/>
        <w:spacing w:before="100" w:beforeAutospacing="1" w:after="100" w:afterAutospacing="1" w:line="420" w:lineRule="atLeast"/>
        <w:ind w:left="0"/>
        <w:rPr>
          <w:rFonts w:cstheme="minorHAnsi"/>
          <w:sz w:val="27"/>
          <w:szCs w:val="27"/>
        </w:rPr>
      </w:pPr>
      <w:r w:rsidRPr="00027689">
        <w:rPr>
          <w:rFonts w:cstheme="minorHAnsi"/>
          <w:sz w:val="27"/>
          <w:szCs w:val="27"/>
        </w:rPr>
        <w:t>2018: Galway (zahodna Irska) in severni Brabant (Nizozemska),</w:t>
      </w:r>
    </w:p>
    <w:p w:rsidR="00FD76EA" w:rsidRPr="00027689" w:rsidRDefault="00FD76EA" w:rsidP="00FD76EA">
      <w:pPr>
        <w:numPr>
          <w:ilvl w:val="0"/>
          <w:numId w:val="1"/>
        </w:numPr>
        <w:shd w:val="clear" w:color="auto" w:fill="FFFFFF"/>
        <w:spacing w:before="100" w:beforeAutospacing="1" w:after="100" w:afterAutospacing="1" w:line="420" w:lineRule="atLeast"/>
        <w:ind w:left="0"/>
        <w:rPr>
          <w:rFonts w:cstheme="minorHAnsi"/>
          <w:sz w:val="27"/>
          <w:szCs w:val="27"/>
        </w:rPr>
      </w:pPr>
      <w:r w:rsidRPr="00027689">
        <w:rPr>
          <w:rFonts w:cstheme="minorHAnsi"/>
          <w:sz w:val="27"/>
          <w:szCs w:val="27"/>
        </w:rPr>
        <w:t>2017: Aarhus (Danska), vzhodna Lombardija (Francija) in Gauja – Riga (Latvija),</w:t>
      </w:r>
    </w:p>
    <w:p w:rsidR="00FD76EA" w:rsidRDefault="00FD76EA" w:rsidP="00FD76EA">
      <w:pPr>
        <w:numPr>
          <w:ilvl w:val="0"/>
          <w:numId w:val="1"/>
        </w:numPr>
        <w:shd w:val="clear" w:color="auto" w:fill="FFFFFF"/>
        <w:spacing w:before="100" w:beforeAutospacing="1" w:after="100" w:afterAutospacing="1" w:line="420" w:lineRule="atLeast"/>
        <w:ind w:left="0"/>
        <w:rPr>
          <w:rFonts w:cstheme="minorHAnsi"/>
          <w:sz w:val="27"/>
          <w:szCs w:val="27"/>
        </w:rPr>
      </w:pPr>
      <w:r w:rsidRPr="00027689">
        <w:rPr>
          <w:rFonts w:cstheme="minorHAnsi"/>
          <w:sz w:val="27"/>
          <w:szCs w:val="27"/>
        </w:rPr>
        <w:t>2016: Katalonija (Španija) in Minho (Portugalska).</w:t>
      </w:r>
    </w:p>
    <w:p w:rsidR="00FD76EA" w:rsidRDefault="00FD76EA" w:rsidP="00FD76EA">
      <w:pPr>
        <w:shd w:val="clear" w:color="auto" w:fill="FFFFFF"/>
        <w:spacing w:after="0" w:line="420" w:lineRule="atLeast"/>
        <w:rPr>
          <w:rFonts w:cstheme="minorHAnsi"/>
          <w:sz w:val="27"/>
          <w:szCs w:val="27"/>
        </w:rPr>
      </w:pPr>
      <w:r>
        <w:rPr>
          <w:rFonts w:cstheme="minorHAnsi"/>
          <w:sz w:val="27"/>
          <w:szCs w:val="27"/>
        </w:rPr>
        <w:t xml:space="preserve">Več si lahko preberete na: </w:t>
      </w:r>
    </w:p>
    <w:p w:rsidR="00FD76EA" w:rsidRPr="00027689" w:rsidRDefault="00FD76EA" w:rsidP="00FD76EA">
      <w:pPr>
        <w:shd w:val="clear" w:color="auto" w:fill="FFFFFF"/>
        <w:spacing w:after="0" w:line="420" w:lineRule="atLeast"/>
        <w:rPr>
          <w:rFonts w:cstheme="minorHAnsi"/>
          <w:sz w:val="27"/>
          <w:szCs w:val="27"/>
        </w:rPr>
      </w:pPr>
      <w:r>
        <w:rPr>
          <w:rFonts w:cstheme="minorHAnsi"/>
        </w:rPr>
        <w:t xml:space="preserve">Vir: </w:t>
      </w:r>
      <w:hyperlink r:id="rId10" w:history="1">
        <w:r w:rsidRPr="00027689">
          <w:rPr>
            <w:rStyle w:val="Hiperpovezava"/>
            <w:rFonts w:cstheme="minorHAnsi"/>
          </w:rPr>
          <w:t>https://www.nasasuperhrana.si/clanek/evropska-gastronomska-regija-2021-slovenija/</w:t>
        </w:r>
      </w:hyperlink>
    </w:p>
    <w:p w:rsidR="00FD76EA" w:rsidRDefault="00FD76EA" w:rsidP="00FD76EA">
      <w:pPr>
        <w:rPr>
          <w:rFonts w:cstheme="minorHAnsi"/>
        </w:rPr>
      </w:pPr>
    </w:p>
    <w:p w:rsidR="00FD76EA" w:rsidRDefault="00FD76EA" w:rsidP="00027689">
      <w:pPr>
        <w:shd w:val="clear" w:color="auto" w:fill="FFFFFF"/>
        <w:spacing w:before="300" w:after="300" w:line="420" w:lineRule="atLeast"/>
        <w:jc w:val="both"/>
        <w:rPr>
          <w:rFonts w:eastAsia="Times New Roman" w:cstheme="minorHAnsi"/>
          <w:sz w:val="27"/>
          <w:szCs w:val="27"/>
          <w:lang w:eastAsia="sl-SI"/>
        </w:rPr>
        <w:sectPr w:rsidR="00FD76EA">
          <w:pgSz w:w="11906" w:h="16838"/>
          <w:pgMar w:top="1417" w:right="1417" w:bottom="1417" w:left="1417" w:header="708" w:footer="708" w:gutter="0"/>
          <w:cols w:space="708"/>
          <w:docGrid w:linePitch="360"/>
        </w:sectPr>
      </w:pPr>
    </w:p>
    <w:p w:rsidR="00027689" w:rsidRDefault="00FD76EA" w:rsidP="00FD76EA">
      <w:pPr>
        <w:pStyle w:val="Naslov2"/>
        <w:shd w:val="clear" w:color="auto" w:fill="FFFFFF"/>
        <w:spacing w:before="300" w:beforeAutospacing="0" w:after="300" w:afterAutospacing="0"/>
        <w:rPr>
          <w:rFonts w:cstheme="minorHAnsi"/>
        </w:rPr>
      </w:pPr>
      <w:r>
        <w:rPr>
          <w:noProof/>
        </w:rPr>
        <w:lastRenderedPageBreak/>
        <w:drawing>
          <wp:anchor distT="0" distB="0" distL="114300" distR="114300" simplePos="0" relativeHeight="251658240" behindDoc="0" locked="0" layoutInCell="1" allowOverlap="1">
            <wp:simplePos x="0" y="0"/>
            <wp:positionH relativeFrom="column">
              <wp:posOffset>-480695</wp:posOffset>
            </wp:positionH>
            <wp:positionV relativeFrom="paragraph">
              <wp:posOffset>0</wp:posOffset>
            </wp:positionV>
            <wp:extent cx="9984740" cy="6291265"/>
            <wp:effectExtent l="0" t="0" r="0" b="0"/>
            <wp:wrapSquare wrapText="bothSides"/>
            <wp:docPr id="1" name="Slika 1" descr="http://slopisateljskapot.splet.arnes.si/files/2020/05/gastronomske_regije_slovenije-1024x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pisateljskapot.splet.arnes.si/files/2020/05/gastronomske_regije_slovenije-1024x6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4740" cy="62912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7689" w:rsidSect="00FD76E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B3" w:rsidRDefault="00595EB3" w:rsidP="00FD76EA">
      <w:pPr>
        <w:spacing w:after="0" w:line="240" w:lineRule="auto"/>
      </w:pPr>
      <w:r>
        <w:separator/>
      </w:r>
    </w:p>
  </w:endnote>
  <w:endnote w:type="continuationSeparator" w:id="0">
    <w:p w:rsidR="00595EB3" w:rsidRDefault="00595EB3" w:rsidP="00FD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B3" w:rsidRDefault="00595EB3" w:rsidP="00FD76EA">
      <w:pPr>
        <w:spacing w:after="0" w:line="240" w:lineRule="auto"/>
      </w:pPr>
      <w:r>
        <w:separator/>
      </w:r>
    </w:p>
  </w:footnote>
  <w:footnote w:type="continuationSeparator" w:id="0">
    <w:p w:rsidR="00595EB3" w:rsidRDefault="00595EB3" w:rsidP="00FD7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161"/>
    <w:multiLevelType w:val="multilevel"/>
    <w:tmpl w:val="AE02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89"/>
    <w:rsid w:val="0002076E"/>
    <w:rsid w:val="00027689"/>
    <w:rsid w:val="002C7338"/>
    <w:rsid w:val="0035452B"/>
    <w:rsid w:val="005047B9"/>
    <w:rsid w:val="0051262C"/>
    <w:rsid w:val="00595EB3"/>
    <w:rsid w:val="007274AE"/>
    <w:rsid w:val="007C656C"/>
    <w:rsid w:val="007D0572"/>
    <w:rsid w:val="00807829"/>
    <w:rsid w:val="008C5D1D"/>
    <w:rsid w:val="00BE1322"/>
    <w:rsid w:val="00FD7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88A2E-C86D-48E3-91E7-5B9E9E57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02768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27689"/>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027689"/>
    <w:rPr>
      <w:color w:val="0000FF"/>
      <w:u w:val="single"/>
    </w:rPr>
  </w:style>
  <w:style w:type="paragraph" w:styleId="Navadensplet">
    <w:name w:val="Normal (Web)"/>
    <w:basedOn w:val="Navaden"/>
    <w:uiPriority w:val="99"/>
    <w:semiHidden/>
    <w:unhideWhenUsed/>
    <w:rsid w:val="0002768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D76EA"/>
    <w:pPr>
      <w:tabs>
        <w:tab w:val="center" w:pos="4536"/>
        <w:tab w:val="right" w:pos="9072"/>
      </w:tabs>
      <w:spacing w:after="0" w:line="240" w:lineRule="auto"/>
    </w:pPr>
  </w:style>
  <w:style w:type="character" w:customStyle="1" w:styleId="GlavaZnak">
    <w:name w:val="Glava Znak"/>
    <w:basedOn w:val="Privzetapisavaodstavka"/>
    <w:link w:val="Glava"/>
    <w:uiPriority w:val="99"/>
    <w:rsid w:val="00FD76EA"/>
  </w:style>
  <w:style w:type="paragraph" w:styleId="Noga">
    <w:name w:val="footer"/>
    <w:basedOn w:val="Navaden"/>
    <w:link w:val="NogaZnak"/>
    <w:uiPriority w:val="99"/>
    <w:unhideWhenUsed/>
    <w:rsid w:val="00FD76EA"/>
    <w:pPr>
      <w:tabs>
        <w:tab w:val="center" w:pos="4536"/>
        <w:tab w:val="right" w:pos="9072"/>
      </w:tabs>
      <w:spacing w:after="0" w:line="240" w:lineRule="auto"/>
    </w:pPr>
  </w:style>
  <w:style w:type="character" w:customStyle="1" w:styleId="NogaZnak">
    <w:name w:val="Noga Znak"/>
    <w:basedOn w:val="Privzetapisavaodstavka"/>
    <w:link w:val="Noga"/>
    <w:uiPriority w:val="99"/>
    <w:rsid w:val="00FD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7121">
      <w:bodyDiv w:val="1"/>
      <w:marLeft w:val="0"/>
      <w:marRight w:val="0"/>
      <w:marTop w:val="0"/>
      <w:marBottom w:val="0"/>
      <w:divBdr>
        <w:top w:val="none" w:sz="0" w:space="0" w:color="auto"/>
        <w:left w:val="none" w:sz="0" w:space="0" w:color="auto"/>
        <w:bottom w:val="none" w:sz="0" w:space="0" w:color="auto"/>
        <w:right w:val="none" w:sz="0" w:space="0" w:color="auto"/>
      </w:divBdr>
    </w:div>
    <w:div w:id="18320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rt.gov.si/fileadmin/mgrt.gov.si/pageuploads/turizem/Evropska_gastronomska_regija_2021/Knjiga_kandidature_Slovenije_za_Evropsko_gastronomsko_regijo_2021_OKUSITI_SLOVENIJO__BID_BOOK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nasasuperhrana.si/clanek/evropska-gastronomska-regija-2021-slovenija/" TargetMode="External"/><Relationship Id="rId4" Type="http://schemas.openxmlformats.org/officeDocument/2006/relationships/webSettings" Target="webSettings.xml"/><Relationship Id="rId9" Type="http://schemas.openxmlformats.org/officeDocument/2006/relationships/hyperlink" Target="https://igcat.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kuhinja2020</dc:creator>
  <cp:keywords/>
  <dc:description/>
  <cp:lastModifiedBy>Uporabnik</cp:lastModifiedBy>
  <cp:revision>2</cp:revision>
  <dcterms:created xsi:type="dcterms:W3CDTF">2021-03-15T08:09:00Z</dcterms:created>
  <dcterms:modified xsi:type="dcterms:W3CDTF">2021-03-15T08:09:00Z</dcterms:modified>
</cp:coreProperties>
</file>